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RECUPERACIÓN DE LENGUA CASTELLANA Y LITERATURA PENDIENTE DE 2º DE ESO.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Los alumnos con la materia pendiente de 2º de ESO podrán recuperarla si aprueban la primera y segunda  evaluación del curso actual (3º ESO).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Los alumnos que suspendan la primera y/o segunda evaluación del curso actual (3º ESO) deberán realizar dos pruebas escritas en las fechas que se indican a continuación y con los siguientes contenidos:</w:t>
      </w:r>
    </w:p>
    <w:p>
      <w:pPr>
        <w:pStyle w:val="Normal"/>
        <w:jc w:val="both"/>
        <w:rPr/>
      </w:pPr>
      <w:r>
        <w:rPr/>
      </w:r>
    </w:p>
    <w:tbl>
      <w:tblPr>
        <w:tblW w:w="9585" w:type="dxa"/>
        <w:jc w:val="left"/>
        <w:tblInd w:w="-86" w:type="dxa"/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788"/>
        <w:gridCol w:w="4174"/>
        <w:gridCol w:w="481"/>
        <w:gridCol w:w="4141"/>
      </w:tblGrid>
      <w:tr>
        <w:trPr/>
        <w:tc>
          <w:tcPr>
            <w:tcW w:w="9584" w:type="dxa"/>
            <w:gridSpan w:val="4"/>
            <w:tcBorders>
              <w:top w:val="thinThickSmallGap" w:sz="24" w:space="0" w:color="00000A"/>
              <w:left w:val="thinThickSmallGap" w:sz="24" w:space="0" w:color="00000A"/>
              <w:bottom w:val="single" w:sz="4" w:space="0" w:color="00000A"/>
              <w:right w:val="thinThickSmallGap" w:sz="2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PRIMER EXAMEN (13 DE ENERO DE 202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) CONTENIDOS:</w:t>
            </w:r>
          </w:p>
        </w:tc>
      </w:tr>
      <w:tr>
        <w:trPr>
          <w:trHeight w:val="2409" w:hRule="exact"/>
          <w:cantSplit w:val="true"/>
        </w:trPr>
        <w:tc>
          <w:tcPr>
            <w:tcW w:w="788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ind w:left="113" w:right="11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COMUN</w:t>
            </w:r>
            <w:r>
              <w:rPr>
                <w:b/>
                <w:bCs/>
              </w:rPr>
              <w:t>ICACIÓN</w:t>
            </w:r>
          </w:p>
        </w:tc>
        <w:tc>
          <w:tcPr>
            <w:tcW w:w="4174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-La comunicación y funciones de lenguaje (34).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</w:rPr>
              <w:t>-El texto, propiedades y conectores textuales. (38 y 42).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</w:rPr>
              <w:t>-Los textos orales: conversación, debate, discurso y conferencia. (46, 50) [38, 39]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-Clases de textos según la forma del discurso: narrativo, descriptivo, dialogado, expositivo y argumentativo (54) [35, 42-55].</w:t>
            </w:r>
          </w:p>
        </w:tc>
        <w:tc>
          <w:tcPr>
            <w:tcW w:w="481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  <w:textDirection w:val="btLr"/>
          </w:tcPr>
          <w:p>
            <w:pPr>
              <w:pStyle w:val="Normal"/>
              <w:ind w:right="113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GRAMÁTICA    </w:t>
            </w:r>
          </w:p>
        </w:tc>
        <w:tc>
          <w:tcPr>
            <w:tcW w:w="4141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-Clases de enunciados según la modalidad: enunciativos, interrogativos, exclamativos, imperativos y desiderativos (114).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-Clases de palabras: sustantivos, adjetivos, determinantes, pronombres, verbos, adverbios, preposiciones, conjunciones e interjecciones (115-117) [112].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-Clases de sintagmas: nominal, verbal, adjetival, adverbial y preposicional (121-126) [113, 115-125].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-Sujeto y predicado. Tipos de sujeto. Predicado nominal. (127-129).</w:t>
            </w:r>
          </w:p>
        </w:tc>
      </w:tr>
      <w:tr>
        <w:trPr>
          <w:trHeight w:val="2370" w:hRule="exact"/>
          <w:cantSplit w:val="true"/>
        </w:trPr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ind w:left="113" w:right="11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LÉXICO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-Origen  del castellano (84)  [78].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-Los préstamos lingüísticos y los extranjerismos (85) [78, 91].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-Las palabras derivadas. Prefijos y sufijos. (86, 87) [85].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-Las palabras compuestas (88) [85].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-Palabras polisémicas y homónimas (89) [86].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  <w:textDirection w:val="btLr"/>
          </w:tcPr>
          <w:p>
            <w:pPr>
              <w:pStyle w:val="Normal"/>
              <w:ind w:right="113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 xml:space="preserve">LITERATURA      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-Tópicos literarios: carpe diem, beatus ille, locus amoenus (150, 151).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-Personajes literarios. Personaje tipo (154, 155) [42].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-Los géneros literarios: narrativo, lírico y dramático (158, 159).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-El narrador: externo, interno y múltiple (162, 163).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-Personajes de la narración: principales y secundarios; protagonista y antagonista; planos y redondos. (166) [42,43].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-El tiempo de la narración: anticipación y restrospección (67) [43].</w:t>
            </w:r>
          </w:p>
        </w:tc>
      </w:tr>
      <w:tr>
        <w:trPr/>
        <w:tc>
          <w:tcPr>
            <w:tcW w:w="95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ORTOGRAFÍA</w:t>
            </w:r>
          </w:p>
        </w:tc>
      </w:tr>
      <w:tr>
        <w:trPr/>
        <w:tc>
          <w:tcPr>
            <w:tcW w:w="95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-Acentuación de diptongos, triptongos e hiatos (98).  -Homófonos con </w:t>
            </w:r>
            <w:r>
              <w:rPr>
                <w:i/>
                <w:iCs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o sin </w:t>
            </w:r>
            <w:r>
              <w:rPr>
                <w:i/>
                <w:iCs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(102) [102]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-Acentuación de monosílabos (99) [98]                       -Homófonos con </w:t>
            </w:r>
            <w:r>
              <w:rPr>
                <w:i/>
                <w:iCs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o con </w:t>
            </w: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(103) [103].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-La letra </w:t>
            </w:r>
            <w:r>
              <w:rPr>
                <w:i/>
                <w:iCs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(101)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25" w:type="dxa"/>
        <w:jc w:val="left"/>
        <w:tblInd w:w="-86" w:type="dxa"/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764"/>
        <w:gridCol w:w="4166"/>
        <w:gridCol w:w="505"/>
        <w:gridCol w:w="4089"/>
      </w:tblGrid>
      <w:tr>
        <w:trPr/>
        <w:tc>
          <w:tcPr>
            <w:tcW w:w="9524" w:type="dxa"/>
            <w:gridSpan w:val="4"/>
            <w:tcBorders>
              <w:top w:val="thinThickSmallGap" w:sz="24" w:space="0" w:color="00000A"/>
              <w:left w:val="thinThickSmallGap" w:sz="24" w:space="0" w:color="00000A"/>
              <w:bottom w:val="single" w:sz="4" w:space="0" w:color="00000A"/>
              <w:right w:val="thinThickSmallGap" w:sz="2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SEGUNDO EXAMEN (27 DE ABRIL DE 202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) CONTENIDOS:</w:t>
            </w:r>
          </w:p>
        </w:tc>
      </w:tr>
      <w:tr>
        <w:trPr>
          <w:trHeight w:val="2184" w:hRule="exact"/>
          <w:cantSplit w:val="true"/>
        </w:trPr>
        <w:tc>
          <w:tcPr>
            <w:tcW w:w="764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  <w:textDirection w:val="btLr"/>
          </w:tcPr>
          <w:p>
            <w:pPr>
              <w:pStyle w:val="Normal"/>
              <w:ind w:right="113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COMUNICACIÓN</w:t>
            </w:r>
          </w:p>
          <w:p>
            <w:pPr>
              <w:pStyle w:val="Normal"/>
              <w:ind w:left="113" w:right="113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ind w:left="113" w:right="113" w:hanging="0"/>
              <w:jc w:val="both"/>
              <w:rPr/>
            </w:pPr>
            <w:r>
              <w:rPr/>
            </w:r>
          </w:p>
        </w:tc>
        <w:tc>
          <w:tcPr>
            <w:tcW w:w="4166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-Clases de textos según la intención del emisor: informativo, persuasivo, prescriptivo y literario (58).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-Los medios de ocmunicación: características y funciones. La prensa, la radio y la televisión (66) [58].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-El periódico. Estructura de las noticias: titular, entradilla y cuerpo de la noticia (70) [62].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-La publicidad. El mensaje publicitario y el eslogan. (74) [70, 71].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-Los textos en internet (78) [66].</w:t>
            </w:r>
          </w:p>
        </w:tc>
        <w:tc>
          <w:tcPr>
            <w:tcW w:w="505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  <w:textDirection w:val="btLr"/>
          </w:tcPr>
          <w:p>
            <w:pPr>
              <w:pStyle w:val="Normal"/>
              <w:ind w:right="113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GRAMÁTICA      </w:t>
            </w:r>
          </w:p>
        </w:tc>
        <w:tc>
          <w:tcPr>
            <w:tcW w:w="4089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-Complementos del predicado: directo, indirecto, atributo, circunstancial, predicativo y de régimen (130-138)[131-143].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-Voz activa y voz pasiva (140) [143].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-Oraciones impersonales (142) [145].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-Análisis sintáctico de oraciones (145, 146).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755" w:hRule="exact"/>
          <w:cantSplit w:val="true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  <w:textDirection w:val="btLr"/>
          </w:tcPr>
          <w:p>
            <w:pPr>
              <w:pStyle w:val="Normal"/>
              <w:ind w:right="113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LÉXICO</w:t>
            </w:r>
          </w:p>
        </w:tc>
        <w:tc>
          <w:tcPr>
            <w:tcW w:w="4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-Palabras sinónimas y palabras antónimas. Campos semánticos. (90) [86].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-Metáfora y metonimia (91).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-Significado connotativo. Tabú y eufemismos (92).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-Locuciones y frases hechas (94).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 siglas y las abreviaturas (95).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  <w:textDirection w:val="btLr"/>
          </w:tcPr>
          <w:p>
            <w:pPr>
              <w:pStyle w:val="Normal"/>
              <w:ind w:right="113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LITERATURA  </w:t>
            </w:r>
          </w:p>
        </w:tc>
        <w:tc>
          <w:tcPr>
            <w:tcW w:w="4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-El verso: medida y rima (170, 171).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-Las estrofas y los poemas (174).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-El teatro. El texto teatral: diálogo y monólogo (178).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-La representacion teatral: interpretación, escenografía, vestuario, iluminación, espacio sonoro.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-Subgéneros teatrales: tragedia, comedia y drama (179).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5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</w:t>
            </w:r>
            <w:r>
              <w:rPr>
                <w:b/>
                <w:bCs/>
              </w:rPr>
              <w:t>ORTOGRAFÍA (104-109) [98-109]</w:t>
            </w:r>
          </w:p>
        </w:tc>
      </w:tr>
      <w:tr>
        <w:trPr/>
        <w:tc>
          <w:tcPr>
            <w:tcW w:w="95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-La </w:t>
            </w:r>
            <w:r>
              <w:rPr>
                <w:i/>
                <w:iCs/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 xml:space="preserve"> y la </w:t>
            </w:r>
            <w:r>
              <w:rPr>
                <w:i/>
                <w:iCs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.                    -Signos de puntuación: interrogación, exclamación, el guion, la raya  y el paréntesis.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-La letra </w:t>
            </w:r>
            <w:r>
              <w:rPr>
                <w:i/>
                <w:iCs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</w:t>
            </w:r>
          </w:p>
        </w:tc>
      </w:tr>
    </w:tbl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/>
      </w:pPr>
      <w:r>
        <w:rPr/>
        <w:t>Las páginas entre paréntesis “( )” se corresponden con la ubicación de los contenidos en el libro de 2º, las que están entre corchetes “[ ]” señalan aproximadamente los contenidos en el libro de 3º.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4a7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512c34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rsid w:val="00512c34"/>
    <w:rPr>
      <w:sz w:val="24"/>
      <w:szCs w:val="2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8851a8"/>
    <w:pPr>
      <w:spacing w:lineRule="auto" w:line="288" w:before="0" w:after="140"/>
    </w:pPr>
    <w:rPr/>
  </w:style>
  <w:style w:type="paragraph" w:styleId="Lista">
    <w:name w:val="List"/>
    <w:basedOn w:val="Cuerpodetexto"/>
    <w:uiPriority w:val="99"/>
    <w:rsid w:val="008851a8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8851a8"/>
    <w:pPr>
      <w:suppressLineNumbers/>
    </w:pPr>
    <w:rPr/>
  </w:style>
  <w:style w:type="paragraph" w:styleId="Titular">
    <w:name w:val="Title"/>
    <w:basedOn w:val="Normal"/>
    <w:next w:val="Cuerpodetexto"/>
    <w:link w:val="TtuloCar"/>
    <w:uiPriority w:val="99"/>
    <w:qFormat/>
    <w:rsid w:val="008851a8"/>
    <w:pPr>
      <w:keepNext w:val="true"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8851a8"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44a7a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LibreOffice/6.4.6.2$Windows_X86_64 LibreOffice_project/0ce51a4fd21bff07a5c061082cc82c5ed232f115</Application>
  <Pages>1</Pages>
  <Words>528</Words>
  <Characters>3189</Characters>
  <CharactersWithSpaces>3848</CharactersWithSpaces>
  <Paragraphs>59</Paragraphs>
  <Company>CECI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2018-11-19T10:34:00Z</dcterms:created>
  <dc:creator>INVES-S6600A</dc:creator>
  <dc:description/>
  <dc:language>es-ES</dc:language>
  <cp:lastModifiedBy/>
  <dcterms:modified xsi:type="dcterms:W3CDTF">2020-11-05T11:06:27Z</dcterms:modified>
  <cp:revision>4</cp:revision>
  <dc:subject/>
  <dc:title>RECUPERACIÓN DE LENGUA CASTELLANA Y LITERATURA PENDIENTE DE 2º DE ESO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CECI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